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D6A5E" w14:textId="77777777" w:rsidR="00266A5C" w:rsidRDefault="004812E9" w:rsidP="00DF7C3C">
      <w:pPr>
        <w:spacing w:line="235" w:lineRule="auto"/>
        <w:rPr>
          <w:rFonts w:ascii="Chivo" w:eastAsia="Chivo" w:hAnsi="Chivo" w:cs="Chivo"/>
          <w:color w:val="990000"/>
          <w:sz w:val="14"/>
          <w:szCs w:val="14"/>
        </w:rPr>
      </w:pPr>
      <w:r>
        <w:rPr>
          <w:rFonts w:ascii="Chivo" w:eastAsia="Chivo" w:hAnsi="Chivo" w:cs="Chivo"/>
          <w:color w:val="990000"/>
          <w:sz w:val="40"/>
          <w:szCs w:val="40"/>
        </w:rPr>
        <w:t>Los Angeles COVID-19 Rapid Antigen Testing Pilot</w:t>
      </w:r>
    </w:p>
    <w:tbl>
      <w:tblPr>
        <w:tblStyle w:val="a"/>
        <w:tblW w:w="1131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925"/>
        <w:gridCol w:w="3060"/>
        <w:gridCol w:w="3390"/>
      </w:tblGrid>
      <w:tr w:rsidR="00266A5C" w14:paraId="0D213A26" w14:textId="77777777">
        <w:trPr>
          <w:trHeight w:val="420"/>
        </w:trPr>
        <w:tc>
          <w:tcPr>
            <w:tcW w:w="11310" w:type="dxa"/>
            <w:gridSpan w:val="4"/>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tcPr>
          <w:p w14:paraId="6B9679B4" w14:textId="77777777" w:rsidR="00266A5C" w:rsidRDefault="004812E9">
            <w:pPr>
              <w:spacing w:line="300" w:lineRule="auto"/>
              <w:rPr>
                <w:rFonts w:ascii="Merriweather" w:eastAsia="Merriweather" w:hAnsi="Merriweather" w:cs="Merriweather"/>
                <w:sz w:val="19"/>
                <w:szCs w:val="19"/>
              </w:rPr>
            </w:pPr>
            <w:r>
              <w:rPr>
                <w:rFonts w:ascii="Merriweather" w:eastAsia="Merriweather" w:hAnsi="Merriweather" w:cs="Merriweather"/>
                <w:sz w:val="19"/>
                <w:szCs w:val="19"/>
              </w:rPr>
              <w:t>The University of Southern California (USC) is collaborating with the Office of Mayor Eric Garcetti and the Los Angeles County Department of Public Health on a study to examine the use of coronavirus rapid antigen tests among first responders and school-ag</w:t>
            </w:r>
            <w:r>
              <w:rPr>
                <w:rFonts w:ascii="Merriweather" w:eastAsia="Merriweather" w:hAnsi="Merriweather" w:cs="Merriweather"/>
                <w:sz w:val="19"/>
                <w:szCs w:val="19"/>
              </w:rPr>
              <w:t xml:space="preserve">ed children. </w:t>
            </w:r>
          </w:p>
          <w:p w14:paraId="06C7DB44" w14:textId="77777777" w:rsidR="00266A5C" w:rsidRDefault="00266A5C">
            <w:pPr>
              <w:spacing w:line="300" w:lineRule="auto"/>
              <w:rPr>
                <w:rFonts w:ascii="Merriweather" w:eastAsia="Merriweather" w:hAnsi="Merriweather" w:cs="Merriweather"/>
                <w:sz w:val="19"/>
                <w:szCs w:val="19"/>
              </w:rPr>
            </w:pPr>
          </w:p>
          <w:p w14:paraId="3C337055" w14:textId="77777777" w:rsidR="00266A5C" w:rsidRDefault="004812E9">
            <w:pPr>
              <w:spacing w:line="300" w:lineRule="auto"/>
              <w:rPr>
                <w:rFonts w:ascii="Merriweather" w:eastAsia="Merriweather" w:hAnsi="Merriweather" w:cs="Merriweather"/>
                <w:sz w:val="23"/>
                <w:szCs w:val="23"/>
              </w:rPr>
            </w:pPr>
            <w:r>
              <w:rPr>
                <w:rFonts w:ascii="Merriweather" w:eastAsia="Merriweather" w:hAnsi="Merriweather" w:cs="Merriweather"/>
                <w:sz w:val="19"/>
                <w:szCs w:val="19"/>
              </w:rPr>
              <w:t xml:space="preserve"> The goal of this study is to find the best methods for using these inexpensive tests to reopen schools and businesses. Rapid tests have the potential to quickly alert people who are contagious and need to isolate, thereby limiting the numbe</w:t>
            </w:r>
            <w:r>
              <w:rPr>
                <w:rFonts w:ascii="Merriweather" w:eastAsia="Merriweather" w:hAnsi="Merriweather" w:cs="Merriweather"/>
                <w:sz w:val="19"/>
                <w:szCs w:val="19"/>
              </w:rPr>
              <w:t>r of new infections. Los Angeles is one of the first metropolitan areas in the country to launch a large-scale pilot study of rapid tests in both symptomatic and asymptomatic participants.</w:t>
            </w:r>
            <w:r>
              <w:rPr>
                <w:rFonts w:ascii="Merriweather" w:eastAsia="Merriweather" w:hAnsi="Merriweather" w:cs="Merriweather"/>
                <w:sz w:val="23"/>
                <w:szCs w:val="23"/>
              </w:rPr>
              <w:t xml:space="preserve"> </w:t>
            </w:r>
          </w:p>
          <w:p w14:paraId="1C69424D" w14:textId="77777777" w:rsidR="00266A5C" w:rsidRDefault="00266A5C">
            <w:pPr>
              <w:spacing w:line="300" w:lineRule="auto"/>
              <w:rPr>
                <w:rFonts w:ascii="Merriweather" w:eastAsia="Merriweather" w:hAnsi="Merriweather" w:cs="Merriweather"/>
                <w:sz w:val="9"/>
                <w:szCs w:val="9"/>
              </w:rPr>
            </w:pPr>
          </w:p>
        </w:tc>
      </w:tr>
      <w:tr w:rsidR="00266A5C" w14:paraId="19A97026" w14:textId="77777777">
        <w:trPr>
          <w:trHeight w:val="1755"/>
        </w:trPr>
        <w:tc>
          <w:tcPr>
            <w:tcW w:w="11310" w:type="dxa"/>
            <w:gridSpan w:val="4"/>
            <w:tcBorders>
              <w:top w:val="single" w:sz="24" w:space="0" w:color="FFFFFF"/>
              <w:left w:val="single" w:sz="24" w:space="0" w:color="FFFFFF"/>
              <w:bottom w:val="single" w:sz="24" w:space="0" w:color="FFFFFF"/>
              <w:right w:val="single" w:sz="24" w:space="0" w:color="FFFFFF"/>
            </w:tcBorders>
            <w:shd w:val="clear" w:color="auto" w:fill="F3F3F3"/>
            <w:tcMar>
              <w:top w:w="215" w:type="dxa"/>
              <w:left w:w="215" w:type="dxa"/>
              <w:bottom w:w="215" w:type="dxa"/>
              <w:right w:w="215" w:type="dxa"/>
            </w:tcMar>
            <w:vAlign w:val="center"/>
          </w:tcPr>
          <w:p w14:paraId="4EC083CB" w14:textId="77777777" w:rsidR="00266A5C" w:rsidRDefault="004812E9">
            <w:pPr>
              <w:spacing w:line="240" w:lineRule="auto"/>
              <w:rPr>
                <w:rFonts w:ascii="Chivo" w:eastAsia="Chivo" w:hAnsi="Chivo" w:cs="Chivo"/>
                <w:color w:val="990000"/>
                <w:sz w:val="14"/>
                <w:szCs w:val="14"/>
              </w:rPr>
            </w:pPr>
            <w:r>
              <w:rPr>
                <w:rFonts w:ascii="Chivo" w:eastAsia="Chivo" w:hAnsi="Chivo" w:cs="Chivo"/>
                <w:color w:val="990000"/>
                <w:sz w:val="30"/>
                <w:szCs w:val="30"/>
              </w:rPr>
              <w:t>Part I • Firefighters &amp; Frontline Essential Workers</w:t>
            </w:r>
            <w:r>
              <w:rPr>
                <w:rFonts w:ascii="Chivo" w:eastAsia="Chivo" w:hAnsi="Chivo" w:cs="Chivo"/>
                <w:color w:val="990000"/>
                <w:sz w:val="36"/>
                <w:szCs w:val="36"/>
              </w:rPr>
              <w:br/>
            </w:r>
          </w:p>
          <w:p w14:paraId="4A8CE13B" w14:textId="77777777" w:rsidR="00266A5C" w:rsidRDefault="004812E9">
            <w:pPr>
              <w:spacing w:line="300" w:lineRule="auto"/>
              <w:rPr>
                <w:rFonts w:ascii="Chivo" w:eastAsia="Chivo" w:hAnsi="Chivo" w:cs="Chivo"/>
                <w:sz w:val="50"/>
                <w:szCs w:val="50"/>
              </w:rPr>
            </w:pPr>
            <w:r>
              <w:rPr>
                <w:rFonts w:ascii="Chivo" w:eastAsia="Chivo" w:hAnsi="Chivo" w:cs="Chivo"/>
                <w:sz w:val="20"/>
                <w:szCs w:val="20"/>
              </w:rPr>
              <w:t>The first p</w:t>
            </w:r>
            <w:r>
              <w:rPr>
                <w:rFonts w:ascii="Chivo" w:eastAsia="Chivo" w:hAnsi="Chivo" w:cs="Chivo"/>
                <w:sz w:val="20"/>
                <w:szCs w:val="20"/>
              </w:rPr>
              <w:t>art of the study includes firefighters and frontline essential workers receiving three COVID-19 tests at L.A. City testing sites: a self-administered rapid antigen test, a lab-based PCR test, and an antibody test to identify prior infection. The study will</w:t>
            </w:r>
            <w:r>
              <w:rPr>
                <w:rFonts w:ascii="Chivo" w:eastAsia="Chivo" w:hAnsi="Chivo" w:cs="Chivo"/>
                <w:sz w:val="20"/>
                <w:szCs w:val="20"/>
              </w:rPr>
              <w:t xml:space="preserve"> provide insight into how each test performs and how to best administer these tests to essential frontline workers.</w:t>
            </w:r>
          </w:p>
        </w:tc>
      </w:tr>
      <w:tr w:rsidR="00266A5C" w14:paraId="3EAD76C3" w14:textId="77777777" w:rsidTr="00DF7C3C">
        <w:trPr>
          <w:trHeight w:val="4459"/>
        </w:trPr>
        <w:tc>
          <w:tcPr>
            <w:tcW w:w="11310" w:type="dxa"/>
            <w:gridSpan w:val="4"/>
            <w:tcBorders>
              <w:top w:val="single" w:sz="24" w:space="0" w:color="FFFFFF"/>
              <w:left w:val="single" w:sz="24" w:space="0" w:color="FFFFFF"/>
              <w:bottom w:val="single" w:sz="24" w:space="0" w:color="FFFFFF"/>
              <w:right w:val="single" w:sz="24" w:space="0" w:color="FFFFFF"/>
            </w:tcBorders>
            <w:shd w:val="clear" w:color="auto" w:fill="F3F3F3"/>
            <w:tcMar>
              <w:top w:w="215" w:type="dxa"/>
              <w:left w:w="215" w:type="dxa"/>
              <w:bottom w:w="215" w:type="dxa"/>
              <w:right w:w="215" w:type="dxa"/>
            </w:tcMar>
            <w:vAlign w:val="center"/>
          </w:tcPr>
          <w:p w14:paraId="144021DF" w14:textId="77777777" w:rsidR="00266A5C" w:rsidRDefault="004812E9">
            <w:pPr>
              <w:widowControl w:val="0"/>
              <w:spacing w:line="240" w:lineRule="auto"/>
              <w:rPr>
                <w:rFonts w:ascii="Chivo" w:eastAsia="Chivo" w:hAnsi="Chivo" w:cs="Chivo"/>
                <w:color w:val="990000"/>
                <w:sz w:val="30"/>
                <w:szCs w:val="30"/>
              </w:rPr>
            </w:pPr>
            <w:r>
              <w:rPr>
                <w:rFonts w:ascii="Chivo" w:eastAsia="Chivo" w:hAnsi="Chivo" w:cs="Chivo"/>
                <w:color w:val="990000"/>
                <w:sz w:val="30"/>
                <w:szCs w:val="30"/>
              </w:rPr>
              <w:t>Part II • School-age Children</w:t>
            </w:r>
          </w:p>
          <w:p w14:paraId="7B602719" w14:textId="77777777" w:rsidR="00266A5C" w:rsidRDefault="00266A5C">
            <w:pPr>
              <w:rPr>
                <w:rFonts w:ascii="Chivo" w:eastAsia="Chivo" w:hAnsi="Chivo" w:cs="Chivo"/>
                <w:sz w:val="14"/>
                <w:szCs w:val="14"/>
              </w:rPr>
            </w:pPr>
          </w:p>
          <w:p w14:paraId="32C8E80A" w14:textId="77777777" w:rsidR="00266A5C" w:rsidRDefault="004812E9">
            <w:pPr>
              <w:spacing w:line="300" w:lineRule="auto"/>
              <w:rPr>
                <w:rFonts w:ascii="Chivo" w:eastAsia="Chivo" w:hAnsi="Chivo" w:cs="Chivo"/>
                <w:sz w:val="20"/>
                <w:szCs w:val="20"/>
              </w:rPr>
            </w:pPr>
            <w:r>
              <w:rPr>
                <w:rFonts w:ascii="Chivo" w:eastAsia="Chivo" w:hAnsi="Chivo" w:cs="Chivo"/>
                <w:sz w:val="20"/>
                <w:szCs w:val="20"/>
              </w:rPr>
              <w:t>The second part of the study seeks to determine the most feasible and efficient way to conduct rapid antigen testing to proactively screen school-aged children for COVID-19. Researchers will evaluate different strategies to test large numbers of students a</w:t>
            </w:r>
            <w:r>
              <w:rPr>
                <w:rFonts w:ascii="Chivo" w:eastAsia="Chivo" w:hAnsi="Chivo" w:cs="Chivo"/>
                <w:sz w:val="20"/>
                <w:szCs w:val="20"/>
              </w:rPr>
              <w:t>nd develop real-world guidance for using rapid antigen testing to safely reopen schools.</w:t>
            </w:r>
          </w:p>
          <w:p w14:paraId="607A8825" w14:textId="77777777" w:rsidR="00266A5C" w:rsidRDefault="00266A5C">
            <w:pPr>
              <w:spacing w:line="300" w:lineRule="auto"/>
              <w:rPr>
                <w:rFonts w:ascii="Chivo" w:eastAsia="Chivo" w:hAnsi="Chivo" w:cs="Chivo"/>
                <w:sz w:val="20"/>
                <w:szCs w:val="20"/>
              </w:rPr>
            </w:pPr>
          </w:p>
          <w:p w14:paraId="57C5DC57" w14:textId="77777777" w:rsidR="00266A5C" w:rsidRDefault="004812E9">
            <w:pPr>
              <w:spacing w:line="300" w:lineRule="auto"/>
              <w:rPr>
                <w:rFonts w:ascii="Chivo" w:eastAsia="Chivo" w:hAnsi="Chivo" w:cs="Chivo"/>
                <w:sz w:val="20"/>
                <w:szCs w:val="20"/>
              </w:rPr>
            </w:pPr>
            <w:r>
              <w:rPr>
                <w:rFonts w:ascii="Chivo" w:eastAsia="Chivo" w:hAnsi="Chivo" w:cs="Chivo"/>
                <w:sz w:val="20"/>
                <w:szCs w:val="20"/>
              </w:rPr>
              <w:t>Researchers will conduct focus groups and interviews with school administrators, teachers, parents, and students to co-create reopening plans that utilize rapid antig</w:t>
            </w:r>
            <w:r>
              <w:rPr>
                <w:rFonts w:ascii="Chivo" w:eastAsia="Chivo" w:hAnsi="Chivo" w:cs="Chivo"/>
                <w:sz w:val="20"/>
                <w:szCs w:val="20"/>
              </w:rPr>
              <w:t xml:space="preserve">en tests. </w:t>
            </w:r>
          </w:p>
          <w:p w14:paraId="5CA2DAD5" w14:textId="77777777" w:rsidR="00266A5C" w:rsidRDefault="00266A5C">
            <w:pPr>
              <w:spacing w:line="300" w:lineRule="auto"/>
              <w:rPr>
                <w:rFonts w:ascii="Chivo" w:eastAsia="Chivo" w:hAnsi="Chivo" w:cs="Chivo"/>
                <w:sz w:val="20"/>
                <w:szCs w:val="20"/>
              </w:rPr>
            </w:pPr>
          </w:p>
          <w:p w14:paraId="6EB2066D" w14:textId="77777777" w:rsidR="00266A5C" w:rsidRDefault="004812E9">
            <w:pPr>
              <w:spacing w:line="300" w:lineRule="auto"/>
              <w:rPr>
                <w:rFonts w:ascii="Chivo" w:eastAsia="Chivo" w:hAnsi="Chivo" w:cs="Chivo"/>
                <w:sz w:val="20"/>
                <w:szCs w:val="20"/>
              </w:rPr>
            </w:pPr>
            <w:r>
              <w:rPr>
                <w:rFonts w:ascii="Chivo" w:eastAsia="Chivo" w:hAnsi="Chivo" w:cs="Chivo"/>
                <w:sz w:val="20"/>
                <w:szCs w:val="20"/>
              </w:rPr>
              <w:t>The research team will then partner with schools to implement and evaluate these plans, providing all necessary support, such as initial antigen tests and testing staff, to safely reopen. Students will be offered rapid antigen tests and parents</w:t>
            </w:r>
            <w:r>
              <w:rPr>
                <w:rFonts w:ascii="Chivo" w:eastAsia="Chivo" w:hAnsi="Chivo" w:cs="Chivo"/>
                <w:sz w:val="20"/>
                <w:szCs w:val="20"/>
              </w:rPr>
              <w:t xml:space="preserve"> will be asked to complete an online survey to better understand the opinions of rapid antigen testing for students.</w:t>
            </w:r>
          </w:p>
        </w:tc>
      </w:tr>
      <w:tr w:rsidR="00266A5C" w14:paraId="0CE7DD37" w14:textId="77777777" w:rsidTr="00DF7C3C">
        <w:trPr>
          <w:trHeight w:val="20"/>
        </w:trPr>
        <w:tc>
          <w:tcPr>
            <w:tcW w:w="11310" w:type="dxa"/>
            <w:gridSpan w:val="4"/>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vAlign w:val="bottom"/>
          </w:tcPr>
          <w:p w14:paraId="1FB1F7B9" w14:textId="77777777" w:rsidR="00266A5C" w:rsidRDefault="00266A5C">
            <w:pPr>
              <w:widowControl w:val="0"/>
              <w:pBdr>
                <w:top w:val="nil"/>
                <w:left w:val="nil"/>
                <w:bottom w:val="nil"/>
                <w:right w:val="nil"/>
                <w:between w:val="nil"/>
              </w:pBdr>
              <w:spacing w:line="144" w:lineRule="auto"/>
              <w:rPr>
                <w:rFonts w:ascii="Chivo" w:eastAsia="Chivo" w:hAnsi="Chivo" w:cs="Chivo"/>
                <w:color w:val="999999"/>
                <w:sz w:val="24"/>
                <w:szCs w:val="24"/>
              </w:rPr>
            </w:pPr>
          </w:p>
          <w:p w14:paraId="097948BB" w14:textId="77777777" w:rsidR="00266A5C" w:rsidRDefault="004812E9">
            <w:pPr>
              <w:widowControl w:val="0"/>
              <w:pBdr>
                <w:top w:val="nil"/>
                <w:left w:val="nil"/>
                <w:bottom w:val="nil"/>
                <w:right w:val="nil"/>
                <w:between w:val="nil"/>
              </w:pBdr>
              <w:spacing w:line="144" w:lineRule="auto"/>
              <w:rPr>
                <w:rFonts w:ascii="Chivo" w:eastAsia="Chivo" w:hAnsi="Chivo" w:cs="Chivo"/>
                <w:color w:val="999999"/>
                <w:sz w:val="24"/>
                <w:szCs w:val="24"/>
              </w:rPr>
            </w:pPr>
            <w:r>
              <w:rPr>
                <w:rFonts w:ascii="Chivo" w:eastAsia="Chivo" w:hAnsi="Chivo" w:cs="Chivo"/>
                <w:color w:val="999999"/>
                <w:sz w:val="24"/>
                <w:szCs w:val="24"/>
              </w:rPr>
              <w:t xml:space="preserve">Our Partners: </w:t>
            </w:r>
          </w:p>
        </w:tc>
      </w:tr>
      <w:tr w:rsidR="00266A5C" w14:paraId="21901C74" w14:textId="77777777">
        <w:trPr>
          <w:trHeight w:val="1209"/>
        </w:trPr>
        <w:tc>
          <w:tcPr>
            <w:tcW w:w="1935" w:type="dxa"/>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vAlign w:val="center"/>
          </w:tcPr>
          <w:p w14:paraId="361E520F" w14:textId="77777777" w:rsidR="00266A5C" w:rsidRDefault="004812E9">
            <w:pPr>
              <w:widowControl w:val="0"/>
              <w:spacing w:line="240" w:lineRule="auto"/>
              <w:jc w:val="center"/>
              <w:rPr>
                <w:rFonts w:ascii="Chivo" w:eastAsia="Chivo" w:hAnsi="Chivo" w:cs="Chivo"/>
                <w:sz w:val="52"/>
                <w:szCs w:val="52"/>
              </w:rPr>
            </w:pPr>
            <w:r>
              <w:rPr>
                <w:rFonts w:ascii="Chivo" w:eastAsia="Chivo" w:hAnsi="Chivo" w:cs="Chivo"/>
                <w:noProof/>
                <w:sz w:val="52"/>
                <w:szCs w:val="52"/>
              </w:rPr>
              <w:drawing>
                <wp:inline distT="114300" distB="114300" distL="114300" distR="114300" wp14:anchorId="11973E54" wp14:editId="723EDAC7">
                  <wp:extent cx="600075" cy="60007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600075" cy="600075"/>
                          </a:xfrm>
                          <a:prstGeom prst="rect">
                            <a:avLst/>
                          </a:prstGeom>
                          <a:ln/>
                        </pic:spPr>
                      </pic:pic>
                    </a:graphicData>
                  </a:graphic>
                </wp:inline>
              </w:drawing>
            </w:r>
          </w:p>
        </w:tc>
        <w:tc>
          <w:tcPr>
            <w:tcW w:w="2925" w:type="dxa"/>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vAlign w:val="center"/>
          </w:tcPr>
          <w:p w14:paraId="443EE370" w14:textId="77777777" w:rsidR="00266A5C" w:rsidRDefault="004812E9">
            <w:pPr>
              <w:widowControl w:val="0"/>
              <w:spacing w:line="240" w:lineRule="auto"/>
              <w:rPr>
                <w:rFonts w:ascii="Chivo" w:eastAsia="Chivo" w:hAnsi="Chivo" w:cs="Chivo"/>
                <w:sz w:val="52"/>
                <w:szCs w:val="52"/>
              </w:rPr>
            </w:pPr>
            <w:r>
              <w:rPr>
                <w:rFonts w:ascii="Chivo" w:eastAsia="Chivo" w:hAnsi="Chivo" w:cs="Chivo"/>
                <w:noProof/>
                <w:sz w:val="52"/>
                <w:szCs w:val="52"/>
              </w:rPr>
              <w:drawing>
                <wp:inline distT="114300" distB="114300" distL="114300" distR="114300" wp14:anchorId="705C0252" wp14:editId="14D1F1B6">
                  <wp:extent cx="1504097" cy="40808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04097" cy="408088"/>
                          </a:xfrm>
                          <a:prstGeom prst="rect">
                            <a:avLst/>
                          </a:prstGeom>
                          <a:ln/>
                        </pic:spPr>
                      </pic:pic>
                    </a:graphicData>
                  </a:graphic>
                </wp:inline>
              </w:drawing>
            </w:r>
          </w:p>
        </w:tc>
        <w:tc>
          <w:tcPr>
            <w:tcW w:w="3060" w:type="dxa"/>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vAlign w:val="center"/>
          </w:tcPr>
          <w:p w14:paraId="3BA81F4C" w14:textId="77777777" w:rsidR="00266A5C" w:rsidRDefault="004812E9">
            <w:pPr>
              <w:widowControl w:val="0"/>
              <w:spacing w:line="240" w:lineRule="auto"/>
              <w:rPr>
                <w:rFonts w:ascii="Chivo" w:eastAsia="Chivo" w:hAnsi="Chivo" w:cs="Chivo"/>
                <w:sz w:val="52"/>
                <w:szCs w:val="52"/>
              </w:rPr>
            </w:pPr>
            <w:r>
              <w:rPr>
                <w:rFonts w:ascii="Chivo" w:eastAsia="Chivo" w:hAnsi="Chivo" w:cs="Chivo"/>
                <w:noProof/>
                <w:sz w:val="52"/>
                <w:szCs w:val="52"/>
              </w:rPr>
              <w:drawing>
                <wp:inline distT="114300" distB="114300" distL="114300" distR="114300" wp14:anchorId="55329893" wp14:editId="111427DB">
                  <wp:extent cx="1538288" cy="55640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38288" cy="556402"/>
                          </a:xfrm>
                          <a:prstGeom prst="rect">
                            <a:avLst/>
                          </a:prstGeom>
                          <a:ln/>
                        </pic:spPr>
                      </pic:pic>
                    </a:graphicData>
                  </a:graphic>
                </wp:inline>
              </w:drawing>
            </w:r>
          </w:p>
        </w:tc>
        <w:tc>
          <w:tcPr>
            <w:tcW w:w="3390" w:type="dxa"/>
            <w:tcBorders>
              <w:top w:val="single" w:sz="24" w:space="0" w:color="FFFFFF"/>
              <w:left w:val="single" w:sz="24" w:space="0" w:color="FFFFFF"/>
              <w:bottom w:val="single" w:sz="24" w:space="0" w:color="FFFFFF"/>
              <w:right w:val="single" w:sz="24" w:space="0" w:color="FFFFFF"/>
            </w:tcBorders>
            <w:shd w:val="clear" w:color="auto" w:fill="auto"/>
            <w:tcMar>
              <w:top w:w="100" w:type="dxa"/>
              <w:left w:w="100" w:type="dxa"/>
              <w:bottom w:w="100" w:type="dxa"/>
              <w:right w:w="100" w:type="dxa"/>
            </w:tcMar>
            <w:vAlign w:val="center"/>
          </w:tcPr>
          <w:p w14:paraId="3BC577C2" w14:textId="77777777" w:rsidR="00266A5C" w:rsidRDefault="004812E9">
            <w:pPr>
              <w:widowControl w:val="0"/>
              <w:spacing w:line="240" w:lineRule="auto"/>
              <w:jc w:val="center"/>
              <w:rPr>
                <w:rFonts w:ascii="Chivo" w:eastAsia="Chivo" w:hAnsi="Chivo" w:cs="Chivo"/>
                <w:sz w:val="52"/>
                <w:szCs w:val="52"/>
              </w:rPr>
            </w:pPr>
            <w:r>
              <w:rPr>
                <w:rFonts w:ascii="Chivo" w:eastAsia="Chivo" w:hAnsi="Chivo" w:cs="Chivo"/>
                <w:noProof/>
                <w:sz w:val="52"/>
                <w:szCs w:val="52"/>
              </w:rPr>
              <w:drawing>
                <wp:inline distT="114300" distB="114300" distL="114300" distR="114300" wp14:anchorId="4D49B7FA" wp14:editId="2023CD3C">
                  <wp:extent cx="1795463" cy="47427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795463" cy="474273"/>
                          </a:xfrm>
                          <a:prstGeom prst="rect">
                            <a:avLst/>
                          </a:prstGeom>
                          <a:ln/>
                        </pic:spPr>
                      </pic:pic>
                    </a:graphicData>
                  </a:graphic>
                </wp:inline>
              </w:drawing>
            </w:r>
          </w:p>
        </w:tc>
      </w:tr>
    </w:tbl>
    <w:p w14:paraId="30A052DA" w14:textId="77777777" w:rsidR="00266A5C" w:rsidRDefault="00266A5C">
      <w:pPr>
        <w:rPr>
          <w:rFonts w:ascii="Chivo" w:eastAsia="Chivo" w:hAnsi="Chivo" w:cs="Chivo"/>
          <w:sz w:val="2"/>
          <w:szCs w:val="2"/>
        </w:rPr>
      </w:pPr>
    </w:p>
    <w:sectPr w:rsidR="00266A5C">
      <w:headerReference w:type="default"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5A9FD" w14:textId="77777777" w:rsidR="004812E9" w:rsidRDefault="004812E9">
      <w:pPr>
        <w:spacing w:line="240" w:lineRule="auto"/>
      </w:pPr>
      <w:r>
        <w:separator/>
      </w:r>
    </w:p>
  </w:endnote>
  <w:endnote w:type="continuationSeparator" w:id="0">
    <w:p w14:paraId="144DB6B4" w14:textId="77777777" w:rsidR="004812E9" w:rsidRDefault="00481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vo">
    <w:panose1 w:val="020B0604020202020204"/>
    <w:charset w:val="00"/>
    <w:family w:val="auto"/>
    <w:pitch w:val="default"/>
  </w:font>
  <w:font w:name="Merriweather">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0615" w14:textId="77777777" w:rsidR="00266A5C" w:rsidRDefault="004812E9">
    <w:pPr>
      <w:pStyle w:val="Heading2"/>
      <w:shd w:val="clear" w:color="auto" w:fill="FFFFFF"/>
      <w:spacing w:after="160"/>
      <w:jc w:val="center"/>
      <w:rPr>
        <w:rFonts w:ascii="Merriweather" w:eastAsia="Merriweather" w:hAnsi="Merriweather" w:cs="Merriweather"/>
        <w:i/>
        <w:color w:val="5A1001"/>
        <w:sz w:val="20"/>
        <w:szCs w:val="20"/>
      </w:rPr>
    </w:pPr>
    <w:bookmarkStart w:id="0" w:name="_yuedok3x8smb" w:colFirst="0" w:colLast="0"/>
    <w:bookmarkEnd w:id="0"/>
    <w:r>
      <w:rPr>
        <w:rFonts w:ascii="Merriweather" w:eastAsia="Merriweather" w:hAnsi="Merriweather" w:cs="Merriweather"/>
        <w:i/>
        <w:color w:val="5A1001"/>
        <w:sz w:val="20"/>
        <w:szCs w:val="20"/>
      </w:rPr>
      <w:t xml:space="preserve">Contact: Interested school administrators email </w:t>
    </w:r>
    <w:hyperlink r:id="rId1">
      <w:r>
        <w:rPr>
          <w:rFonts w:ascii="Merriweather" w:eastAsia="Merriweather" w:hAnsi="Merriweather" w:cs="Merriweather"/>
          <w:b/>
          <w:i/>
          <w:color w:val="5A1001"/>
          <w:sz w:val="20"/>
          <w:szCs w:val="20"/>
          <w:u w:val="single"/>
        </w:rPr>
        <w:t>COVIDstudy@healthpolicy.usc.edu</w:t>
      </w:r>
    </w:hyperlink>
    <w:r>
      <w:rPr>
        <w:rFonts w:ascii="Merriweather" w:eastAsia="Merriweather" w:hAnsi="Merriweather" w:cs="Merriweather"/>
        <w:i/>
        <w:color w:val="5A1001"/>
        <w:sz w:val="20"/>
        <w:szCs w:val="20"/>
      </w:rPr>
      <w:t xml:space="preserve"> for more info.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D05D9" w14:textId="22386012" w:rsidR="00266A5C" w:rsidRDefault="004812E9">
    <w:pPr>
      <w:pStyle w:val="Heading2"/>
      <w:shd w:val="clear" w:color="auto" w:fill="FFFFFF"/>
      <w:spacing w:before="120" w:after="0" w:line="240" w:lineRule="auto"/>
      <w:jc w:val="center"/>
      <w:rPr>
        <w:color w:val="999999"/>
      </w:rPr>
    </w:pPr>
    <w:bookmarkStart w:id="1" w:name="_1szos73dpcx6" w:colFirst="0" w:colLast="0"/>
    <w:bookmarkEnd w:id="1"/>
    <w:r>
      <w:rPr>
        <w:rFonts w:ascii="Merriweather" w:eastAsia="Merriweather" w:hAnsi="Merriweather" w:cs="Merriweather"/>
        <w:i/>
        <w:color w:val="999999"/>
        <w:sz w:val="20"/>
        <w:szCs w:val="20"/>
      </w:rPr>
      <w:t>Contact: Interested school administrators can email</w:t>
    </w:r>
    <w:r w:rsidR="00DF7C3C">
      <w:rPr>
        <w:rFonts w:ascii="Merriweather" w:eastAsia="Merriweather" w:hAnsi="Merriweather" w:cs="Merriweather"/>
        <w:i/>
        <w:color w:val="999999"/>
        <w:sz w:val="20"/>
        <w:szCs w:val="20"/>
      </w:rPr>
      <w:t xml:space="preserve"> XXXXXXX@XXXXX.edu</w:t>
    </w:r>
    <w:r>
      <w:rPr>
        <w:rFonts w:ascii="Merriweather" w:eastAsia="Merriweather" w:hAnsi="Merriweather" w:cs="Merriweather"/>
        <w:i/>
        <w:color w:val="999999"/>
        <w:sz w:val="20"/>
        <w:szCs w:val="20"/>
      </w:rPr>
      <w:t xml:space="preserve"> </w:t>
    </w:r>
    <w:r>
      <w:rPr>
        <w:rFonts w:ascii="Merriweather" w:eastAsia="Merriweather" w:hAnsi="Merriweather" w:cs="Merriweather"/>
        <w:i/>
        <w:color w:val="999999"/>
        <w:sz w:val="20"/>
        <w:szCs w:val="20"/>
      </w:rPr>
      <w:t xml:space="preserve">for more info.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56B75" w14:textId="77777777" w:rsidR="004812E9" w:rsidRDefault="004812E9">
      <w:pPr>
        <w:spacing w:line="240" w:lineRule="auto"/>
      </w:pPr>
      <w:r>
        <w:separator/>
      </w:r>
    </w:p>
  </w:footnote>
  <w:footnote w:type="continuationSeparator" w:id="0">
    <w:p w14:paraId="18D6AE2A" w14:textId="77777777" w:rsidR="004812E9" w:rsidRDefault="004812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F420" w14:textId="77777777" w:rsidR="00266A5C" w:rsidRDefault="00266A5C">
    <w:pPr>
      <w:rPr>
        <w:sz w:val="10"/>
        <w:szCs w:val="10"/>
      </w:rPr>
    </w:pPr>
  </w:p>
  <w:p w14:paraId="5B5F366E" w14:textId="77777777" w:rsidR="00266A5C" w:rsidRDefault="00266A5C">
    <w:pP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5A00" w14:textId="77777777" w:rsidR="00266A5C" w:rsidRDefault="00266A5C">
    <w:pPr>
      <w:rPr>
        <w:sz w:val="10"/>
        <w:szCs w:val="10"/>
      </w:rPr>
    </w:pPr>
  </w:p>
  <w:p w14:paraId="2D3863FB" w14:textId="77777777" w:rsidR="00266A5C" w:rsidRDefault="004812E9">
    <w:pPr>
      <w:jc w:val="center"/>
    </w:pPr>
    <w:r>
      <w:rPr>
        <w:rFonts w:ascii="Chivo" w:eastAsia="Chivo" w:hAnsi="Chivo" w:cs="Chivo"/>
        <w:noProof/>
        <w:color w:val="999999"/>
      </w:rPr>
      <w:drawing>
        <wp:inline distT="114300" distB="114300" distL="114300" distR="114300" wp14:anchorId="700644D2" wp14:editId="3B8B0E12">
          <wp:extent cx="2581275" cy="60827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4410" b="22751"/>
                  <a:stretch>
                    <a:fillRect/>
                  </a:stretch>
                </pic:blipFill>
                <pic:spPr>
                  <a:xfrm>
                    <a:off x="0" y="0"/>
                    <a:ext cx="2581275" cy="60827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5C"/>
    <w:rsid w:val="00266A5C"/>
    <w:rsid w:val="004812E9"/>
    <w:rsid w:val="00DF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4C7211"/>
  <w15:docId w15:val="{D4836BC8-97F2-154F-8DEE-96903826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F7C3C"/>
    <w:pPr>
      <w:tabs>
        <w:tab w:val="center" w:pos="4680"/>
        <w:tab w:val="right" w:pos="9360"/>
      </w:tabs>
      <w:spacing w:line="240" w:lineRule="auto"/>
    </w:pPr>
  </w:style>
  <w:style w:type="character" w:customStyle="1" w:styleId="HeaderChar">
    <w:name w:val="Header Char"/>
    <w:basedOn w:val="DefaultParagraphFont"/>
    <w:link w:val="Header"/>
    <w:uiPriority w:val="99"/>
    <w:rsid w:val="00DF7C3C"/>
  </w:style>
  <w:style w:type="paragraph" w:styleId="Footer">
    <w:name w:val="footer"/>
    <w:basedOn w:val="Normal"/>
    <w:link w:val="FooterChar"/>
    <w:uiPriority w:val="99"/>
    <w:unhideWhenUsed/>
    <w:rsid w:val="00DF7C3C"/>
    <w:pPr>
      <w:tabs>
        <w:tab w:val="center" w:pos="4680"/>
        <w:tab w:val="right" w:pos="9360"/>
      </w:tabs>
      <w:spacing w:line="240" w:lineRule="auto"/>
    </w:pPr>
  </w:style>
  <w:style w:type="character" w:customStyle="1" w:styleId="FooterChar">
    <w:name w:val="Footer Char"/>
    <w:basedOn w:val="DefaultParagraphFont"/>
    <w:link w:val="Footer"/>
    <w:uiPriority w:val="99"/>
    <w:rsid w:val="00DF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VIDstudy@healthpolic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ryanchanglee@gmail.com</cp:lastModifiedBy>
  <cp:revision>2</cp:revision>
  <dcterms:created xsi:type="dcterms:W3CDTF">2021-04-21T17:23:00Z</dcterms:created>
  <dcterms:modified xsi:type="dcterms:W3CDTF">2021-04-21T17:25:00Z</dcterms:modified>
</cp:coreProperties>
</file>